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2024年度</w:t>
              <w:br w:type="textWrapping"/>
              <w:t/>
            </w:r>
            <w:r>
              <w:rPr>
                <w:rFonts w:ascii="宋体" w:hAnsi="宋体" w:cs="宋体" w:eastAsia="宋体"/>
                <w:b w:val="true"/>
                <w:sz w:val="52"/>
              </w:rPr>
              <w:t>南京市高淳区住房保障和房产局</w:t>
            </w:r>
            <w:r>
              <w:rPr>
                <w:rFonts w:ascii="宋体" w:hAnsi="宋体" w:cs="宋体" w:eastAsia="宋体"/>
                <w:b w:val="true"/>
                <w:sz w:val="52"/>
              </w:rPr>
              <w:t xml:space="preserve"></w:t>
              <w:br w:type="textWrapping"/>
              <w:t>部门预算公开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2016年7月，高淳区住房保障和房产局组建成立，本部门主要承担统筹全区住房保障和房产管理、推进全区住房制度改革和保障性住房建设管理、规范和管理全区物业管理行业、全区房屋管理等职责。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综合科、房屋管理科、房屋征收管理科、房改和保障房管理科、物业管理科、房地产市场监管科六个科室。</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本部门下属单位包括：南京市高淳区房地产管理所。</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2024</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南京市高淳区住房保障和房产局，南京市高淳区房地产管理所。</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2024</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着力保障房地产市场平稳健康。继续做好“保交楼、保民生、保稳定”工作，保障我区房地产领域和谐稳定。加强预售资金监管，严格规范开发企业销售及预售资金收缴等行为。加大宣传促销力度，促进房产销售，2024年预计销售面积21.89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着力提升物业综合管理水平。推动实施“党建+物业”红色物业治理模式，2024年计划打造市级红色物业示范项目2个。深化物业信用评价机制，2024年完成省级优秀物业管理服务项目1个，市级优秀物业管理服务项目2个，计划设立物业效能专项补贴70万元，对物业管理服务优秀街道、小区进行奖补。推进文明城市创建，抓好智慧小区建设。2024年计划完成老旧小区智慧改造15个，预计投资1200万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着力保障房屋安全品质。做好既有隐患房屋整治收尾工作，推进整治任务市级计划5幢、区级计划30幢、老街专班剩余13幢。开展自建房安全专项排查，坚持动态清零，常态化、精细化推进公房安全维护。持续做好高淳区红色资源点、文保建筑的白蚁危害检查、预防和常态化维护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着力完善住房保障体系。计划筹集保障性租赁住房880套，发放人才安居保障性租赁补贴450人，补贴资金约200万元。实行公租房实物配租预登记。结合省巡反馈意见，全力推进安置房建设和问题整改工作。降低住房保障准入门槛，适时调整保障对象收入控制线。</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南京市高淳区住房保障和房产局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南京市高淳区住房保障和房产局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4,539.58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1,249.56</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3,290.02</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4,539.58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4,539.58</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4,539.58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4,539.58</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4,539.58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4,539.58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4,539.58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南京市高淳区住房保障和房产局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4,539.58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4,539.58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4,539.58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903001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南京市高淳区住房保障和房产局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3,669.66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3,669.66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3,669.66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903002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南京市高淳区房地产管理所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869.92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869.92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869.92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4,539.58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1,749.63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473.85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473.85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机关服务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住宅建设与房地产市场监管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3,290.02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107.53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107.53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392.54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392.54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城乡社区住宅</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其他城乡社区住宅支出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南京市高淳区住房保障和房产局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4,539.58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4,539.58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4,539.58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1,249.56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3,290.02</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4,539.58</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4,539.58</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4,539.58</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1,749.63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1,673.31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76.32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2,789.95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1,249.56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1,249.56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76.32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1,249.56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1,249.56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76.32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473.85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473.85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机关服务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住宅建设与房地产市场监管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586.29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586.29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541.65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44.64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3,290.02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2,789.95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392.54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392.54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392.54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城乡社区住宅</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2,789.95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2,789.95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其他城乡社区住宅支出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2,789.95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2,789.95</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南京市高淳区住房保障和房产局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1,749.63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1,673.31</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1,505.40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1,505.40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230.78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230.78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282.56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44.96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115.96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167.91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4,539.58</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1,749.63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1,673.31</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1,249.56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473.85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473.85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机关服务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住宅建设与房地产市场监管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541.65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44.64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3,290.02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107.53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107.53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392.54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392.54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392.54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城乡社区住宅</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其他城乡社区住宅支出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2,789.95</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1,749.63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1,673.31</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1,505.40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1,505.40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230.78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230.78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282.56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44.96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115.96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167.91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10.75</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14.42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4.84</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南京市高淳区住房保障和房产局</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部门</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南京市高淳区住房保障和房产局2024年度收入、支出预算总计4,539.58万元，与上年相比收、支预算总计各减少904.52万元，减少16.61%。其中：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（一）收入预算总计4,539.58万元。包括：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1．本年收入合计4,539.58万元。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（1）一般公共预算拨款收入4,539.58万元，与上年相比减少904.52万元，减少16.61%。主要原因是项目预算减少。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（二）支出预算总计4,539.58万元。包括：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1．本年支出合计4,539.58万元。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（1）城乡社区支出（类）支出1,249.56万元，主要用于人员工资及商品服务支出。与上年相比减少3,697.38万元，减少74.74%。主要原因是上年度项目支出列支在城乡社区支出（类）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（2）住房保障支出（类）支出3,290.02万元，主要用于项目支出及人员公积金、住房补贴等。与上年相比增加2,792.86万元，增长561.76%。主要原因是上年度项目支出列支在城乡社区支出（类）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南京市高淳区住房保障和房产局2024年收入预算合计4,539.58万元，包括本年收入4,539.58万元，上年结转结余0万元。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本年一般公共预算收入4,539.58万元，占100%；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南京市高淳区住房保障和房产局2024年支出预算合计4,539.58万元，其中：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基本支出1,749.63万元，占38.54%；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项目支出2,789.95万元，占61.46%；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南京市高淳区住房保障和房产局2024年度财政拨款收、支总预算4,539.58万元。与上年相比，财政拨款收、支总计各减少904.52万元，减少16.61%。主要原因是本年度项目预算减少。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南京市高淳区住房保障和房产局2024年财政拨款预算支出4,539.58万元，占本年支出合计的100%。与上年相比，财政拨款支出减少904.52万元，减少16.61%。主要原因是本年度项目预算减少。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1.城乡社区管理事务（款）行政运行（项）支出473.85万元，与上年相比增加23.56万元，增长5.23%。主要原因是调入人员。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2.城乡社区管理事务（款）机关服务（项）支出189.42万元，与上年相比增加24.36万元，增长14.76%。主要原因是调入人员。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3.城乡社区管理事务（款）住宅建设与房地产市场监管（项）支出586.29万元，与上年相比减少3,745.3万元，减少86.46%。主要原因是上年度项目支出列支在城乡社区支出（类）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1.住房改革支出（款）住房公积金（项）支出107.53万元，与上年相比减少0.81万元，减少0.75%。主要原因是调入人员以及退休人员。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2.住房改革支出（款）提租补贴（项）支出392.54万元，与上年相比增加3.72万元，增长0.96%。主要原因是调入人员以及退休人员。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3.城乡社区住宅（款）其他城乡社区住宅支出（项）支出2,789.95万元，与上年相比增加2,789.95万元（去年预算数为0万元，无法计算增减比率）。主要原因是上年度项目支出列支在城乡社区支出（类）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南京市高淳区住房保障和房产局2024年度财政拨款基本支出预算1,749.63万元，其中：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1,673.31万元。主要包括：基本工资、津贴补贴、奖金、绩效工资、机关事业单位基本养老保险缴费、职业年金缴费、职工基本医疗保险缴费、其他社会保障缴费、住房公积金、其他工资福利支出、退休费、医疗费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（二）公用经费76.32万元。主要包括：办公费、差旅费、会议费、培训费、公务接待费、工会经费。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南京市高淳区住房保障和房产局2024年一般公共预算财政拨款支出预算4,539.58万元，与上年相比减少904.52万元，减少16.61%。主要原因是本年度项目预算减少。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南京市高淳区住房保障和房产局2024年度一般公共预算财政拨款基本支出预算1,749.63万元，其中：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1,673.31万元。主要包括：基本工资、津贴补贴、奖金、绩效工资、机关事业单位基本养老保险缴费、职业年金缴费、职工基本医疗保险缴费、其他社会保障缴费、住房公积金、其他工资福利支出、退休费、医疗费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（二）公用经费76.32万元。主要包括：办公费、差旅费、会议费、培训费、公务接待费、工会经费。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一般公共预算拨款安排的“三公”经费支出预算5.83万元，比上年预算增加0.11万元，变动原因日常工作运转。其中，因公出国（境）费支出0万元，占“三公”经费的0%；公务用车购置及运行维护费支出0万元，占“三公”经费的0%；公务接待费支出5.83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3．公务接待费预算支出5.83万元，比上年预算增加0.11万元，主要原因是日常工作运转。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南京市高淳区住房保障和房产局2024年度一般公共预算拨款安排的会议费预算支出8.2万元，与上年预算数相同。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南京市高淳区住房保障和房产局2024年度一般公共预算拨款安排的培训费预算支出10.75万元，与上年预算数相同。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南京市高淳区住房保障和房产局2024年国有资本经营预算支出0万元。与上年预算数相同。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2024年本部门一般公共预算机关运行经费预算支出31.68万元，与上年相比增加0.39万元，增长1.25%。主要原因是日常工作运转。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2024年度政府采购支出预算总额0万元，其中：拟采购货物支出0万元、拟采购工程支出0万元、拟采购服务支出0万元。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本部门整体支出纳入绩效目标管理，涉及财政性资金4,539.58万元；本部门共8个项目纳入绩效目标管理，涉及财政性资金合计2,789.95万元，占财政性资金(人员类和运转类中的公用经费项目支出除外)总额的比例为61.46%。</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八、城乡社区支出(类)城乡社区管理事务(款)行政运行(项)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九、城乡社区支出(类)城乡社区管理事务(款)机关服务(项)</w:t>
      </w:r>
      <w:r>
        <w:rPr>
          <w:rFonts w:ascii="仿宋" w:hAnsi="仿宋" w:cs="仿宋" w:eastAsia="仿宋"/>
          <w:b w:val="true"/>
        </w:rPr>
        <w:t>：</w:t>
      </w:r>
      <w:r>
        <w:rPr>
          <w:rFonts w:hint="eastAsia" w:ascii="仿宋" w:hAnsi="仿宋" w:eastAsia="仿宋" w:cs="仿宋"/>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十、城乡社区支出(类)城乡社区管理事务(款)住宅建设与房地产市场监管(项)</w:t>
      </w:r>
      <w:r>
        <w:rPr>
          <w:rFonts w:ascii="仿宋" w:hAnsi="仿宋" w:cs="仿宋" w:eastAsia="仿宋"/>
          <w:b w:val="true"/>
        </w:rPr>
        <w:t>：</w:t>
      </w:r>
      <w:r>
        <w:rPr>
          <w:rFonts w:hint="eastAsia" w:ascii="仿宋" w:hAnsi="仿宋" w:eastAsia="仿宋" w:cs="仿宋"/>
        </w:rPr>
        <w:t>反映调控房地产市场运行、研究拟定城镇住房制度改革法规、对住房公积金和其他房改资金进行政策指导并监督使用等方面的支出。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十三、住房保障支出(类)城乡社区住宅(款)其他城乡社区住宅支出(项)</w:t>
      </w:r>
      <w:r>
        <w:rPr>
          <w:rFonts w:ascii="仿宋" w:hAnsi="仿宋" w:cs="仿宋" w:eastAsia="仿宋"/>
          <w:b w:val="true"/>
        </w:rPr>
        <w:t>：</w:t>
      </w:r>
      <w:r>
        <w:rPr>
          <w:rFonts w:hint="eastAsia" w:ascii="仿宋" w:hAnsi="仿宋" w:eastAsia="仿宋" w:cs="仿宋"/>
        </w:rPr>
        <w:t>反映除上述项目以外其他用于城乡社区住宅方面的支出。</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南京市高淳区住房保障和房产局</w:t>
    </w:r>
    <w:r>
      <w:t>2024</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